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42C00" w:rsidR="00142C00" w:rsidP="53CD7C9B" w:rsidRDefault="00142C00" w14:paraId="33036F12" wp14:textId="1200D819">
      <w:pPr>
        <w:pStyle w:val="NormalWeb"/>
        <w:spacing w:before="0" w:beforeAutospacing="off" w:after="240" w:afterAutospacing="off"/>
        <w:ind w:left="4253"/>
        <w:jc w:val="both"/>
        <w:rPr>
          <w:rFonts w:ascii="Arial" w:hAnsi="Arial" w:eastAsia="Arial" w:cs="Arial"/>
          <w:sz w:val="22"/>
          <w:szCs w:val="22"/>
        </w:rPr>
      </w:pPr>
      <w:r w:rsidRPr="53CD7C9B" w:rsidR="56C7822E">
        <w:rPr>
          <w:rFonts w:ascii="Arial" w:hAnsi="Arial" w:eastAsia="Arial" w:cs="Arial"/>
          <w:noProof w:val="0"/>
          <w:sz w:val="22"/>
          <w:szCs w:val="22"/>
          <w:lang w:val="pt-BR"/>
        </w:rPr>
        <w:t>Texto compilado a partir da deliberação plenária na 103ª Sessão Ordinária, de 20 de abril de 2010 (Emenda nº 1)</w:t>
      </w:r>
      <w:r w:rsidRPr="53CD7C9B" w:rsidR="56C7822E">
        <w:rPr>
          <w:rFonts w:ascii="Arial" w:hAnsi="Arial" w:eastAsia="Arial" w:cs="Arial"/>
          <w:sz w:val="22"/>
          <w:szCs w:val="22"/>
        </w:rPr>
        <w:t xml:space="preserve"> </w:t>
      </w:r>
      <w:r w:rsidRPr="53CD7C9B" w:rsidR="0A0AD151">
        <w:rPr>
          <w:rFonts w:ascii="Arial" w:hAnsi="Arial" w:eastAsia="Arial" w:cs="Arial"/>
          <w:sz w:val="22"/>
          <w:szCs w:val="22"/>
        </w:rPr>
        <w:t>e</w:t>
      </w:r>
      <w:r w:rsidRPr="53CD7C9B" w:rsidR="00142C00">
        <w:rPr>
          <w:rFonts w:ascii="Arial" w:hAnsi="Arial" w:eastAsia="Arial" w:cs="Arial"/>
          <w:sz w:val="22"/>
          <w:szCs w:val="22"/>
        </w:rPr>
        <w:t xml:space="preserve"> da</w:t>
      </w:r>
      <w:r w:rsidRPr="53CD7C9B" w:rsidR="00142C00">
        <w:rPr>
          <w:rFonts w:ascii="Arial" w:hAnsi="Arial" w:eastAsia="Arial" w:cs="Arial"/>
          <w:sz w:val="22"/>
          <w:szCs w:val="22"/>
        </w:rPr>
        <w:t xml:space="preserve"> Resolu</w:t>
      </w:r>
      <w:r w:rsidRPr="53CD7C9B" w:rsidR="15F9577F">
        <w:rPr>
          <w:rFonts w:ascii="Arial" w:hAnsi="Arial" w:eastAsia="Arial" w:cs="Arial"/>
          <w:sz w:val="22"/>
          <w:szCs w:val="22"/>
        </w:rPr>
        <w:t>ç</w:t>
      </w:r>
      <w:r w:rsidRPr="53CD7C9B" w:rsidR="63BF1C04">
        <w:rPr>
          <w:rFonts w:ascii="Arial" w:hAnsi="Arial" w:eastAsia="Arial" w:cs="Arial"/>
          <w:sz w:val="22"/>
          <w:szCs w:val="22"/>
        </w:rPr>
        <w:t>ão</w:t>
      </w:r>
      <w:r w:rsidRPr="53CD7C9B" w:rsidR="00142C00">
        <w:rPr>
          <w:rFonts w:ascii="Arial" w:hAnsi="Arial" w:eastAsia="Arial" w:cs="Arial"/>
          <w:sz w:val="22"/>
          <w:szCs w:val="22"/>
        </w:rPr>
        <w:t xml:space="preserve"> nº</w:t>
      </w:r>
      <w:r w:rsidRPr="53CD7C9B" w:rsidR="778552E5">
        <w:rPr>
          <w:rFonts w:ascii="Arial" w:hAnsi="Arial" w:eastAsia="Arial" w:cs="Arial"/>
          <w:sz w:val="22"/>
          <w:szCs w:val="22"/>
        </w:rPr>
        <w:t xml:space="preserve"> </w:t>
      </w:r>
      <w:r w:rsidRPr="53CD7C9B" w:rsidR="42F1C169">
        <w:rPr>
          <w:rFonts w:ascii="Arial" w:hAnsi="Arial" w:eastAsia="Arial" w:cs="Arial"/>
          <w:sz w:val="22"/>
          <w:szCs w:val="22"/>
        </w:rPr>
        <w:t xml:space="preserve"> </w:t>
      </w:r>
      <w:hyperlink r:id="Ra42010d0fe554855">
        <w:r w:rsidRPr="53CD7C9B" w:rsidR="42F1C169">
          <w:rPr>
            <w:rStyle w:val="Hyperlink"/>
            <w:rFonts w:ascii="Arial" w:hAnsi="Arial" w:eastAsia="Arial" w:cs="Arial"/>
            <w:sz w:val="22"/>
            <w:szCs w:val="22"/>
          </w:rPr>
          <w:t>326/2020</w:t>
        </w:r>
      </w:hyperlink>
      <w:r w:rsidRPr="53CD7C9B" w:rsidR="42F1C169">
        <w:rPr>
          <w:rFonts w:ascii="Arial" w:hAnsi="Arial" w:eastAsia="Arial" w:cs="Arial"/>
          <w:sz w:val="22"/>
          <w:szCs w:val="22"/>
        </w:rPr>
        <w:t>.</w:t>
      </w:r>
    </w:p>
    <w:p xmlns:wp14="http://schemas.microsoft.com/office/word/2010/wordml" w:rsidR="00B941A5" w:rsidP="53CD7C9B" w:rsidRDefault="00B941A5" w14:paraId="0A37501D" wp14:textId="4FBC0488">
      <w:pPr>
        <w:pStyle w:val="NormalWeb"/>
        <w:shd w:val="clear" w:color="auto" w:fill="FFFFFF" w:themeFill="background1"/>
        <w:spacing w:before="0" w:beforeAutospacing="off" w:after="240" w:afterAutospacing="off"/>
        <w:jc w:val="both"/>
        <w:rPr>
          <w:rFonts w:ascii="Arial" w:hAnsi="Arial" w:cs="Arial"/>
          <w:color w:val="FF0000"/>
        </w:rPr>
      </w:pPr>
    </w:p>
    <w:p xmlns:wp14="http://schemas.microsoft.com/office/word/2010/wordml" w:rsidRPr="00142C00" w:rsidR="00142C00" w:rsidP="53CD7C9B" w:rsidRDefault="00142C00" w14:paraId="5DAB6C7B" wp14:textId="2FA50B96">
      <w:pPr>
        <w:pStyle w:val="Corpodetexto"/>
        <w:spacing w:before="0" w:beforeAutospacing="0" w:after="240" w:afterAutospacing="off"/>
        <w:jc w:val="center"/>
        <w:rPr>
          <w:rFonts w:ascii="Arial" w:hAnsi="Arial" w:cs="Arial"/>
          <w:b w:val="1"/>
          <w:bCs w:val="1"/>
        </w:rPr>
      </w:pPr>
      <w:r w:rsidRPr="53CD7C9B" w:rsidR="00142C00">
        <w:rPr>
          <w:rFonts w:ascii="Arial" w:hAnsi="Arial" w:cs="Arial"/>
          <w:b w:val="1"/>
          <w:bCs w:val="1"/>
        </w:rPr>
        <w:t>RESOLUÇÃO Nº</w:t>
      </w:r>
      <w:r w:rsidRPr="53CD7C9B" w:rsidR="52651ECE">
        <w:rPr>
          <w:rFonts w:ascii="Arial" w:hAnsi="Arial" w:cs="Arial"/>
          <w:b w:val="1"/>
          <w:bCs w:val="1"/>
        </w:rPr>
        <w:t xml:space="preserve"> </w:t>
      </w:r>
      <w:r w:rsidRPr="53CD7C9B" w:rsidR="1E241D4C">
        <w:rPr>
          <w:rFonts w:ascii="Arial" w:hAnsi="Arial" w:cs="Arial"/>
          <w:b w:val="1"/>
          <w:bCs w:val="1"/>
        </w:rPr>
        <w:t>46</w:t>
      </w:r>
      <w:r w:rsidRPr="53CD7C9B" w:rsidR="00142C00">
        <w:rPr>
          <w:rFonts w:ascii="Arial" w:hAnsi="Arial" w:cs="Arial"/>
          <w:b w:val="1"/>
          <w:bCs w:val="1"/>
        </w:rPr>
        <w:t xml:space="preserve">, DE </w:t>
      </w:r>
      <w:r w:rsidRPr="53CD7C9B" w:rsidR="6096F9FC">
        <w:rPr>
          <w:rFonts w:ascii="Arial" w:hAnsi="Arial" w:cs="Arial"/>
          <w:b w:val="1"/>
          <w:bCs w:val="1"/>
        </w:rPr>
        <w:t>18 DE DEZEMBRO DE 2007</w:t>
      </w:r>
    </w:p>
    <w:p xmlns:wp14="http://schemas.microsoft.com/office/word/2010/wordml" w:rsidRPr="00142C00" w:rsidR="00142C00" w:rsidP="53CD7C9B" w:rsidRDefault="00142C00" w14:paraId="02EB378F" wp14:textId="77777777">
      <w:pPr>
        <w:pStyle w:val="NormalWeb"/>
        <w:shd w:val="clear" w:color="auto" w:fill="FFFFFF" w:themeFill="background1"/>
        <w:spacing w:before="0" w:beforeAutospacing="off" w:after="240" w:afterAutospacing="off"/>
        <w:jc w:val="both"/>
        <w:rPr>
          <w:rFonts w:ascii="Arial" w:hAnsi="Arial" w:cs="Arial"/>
          <w:color w:val="FF0000"/>
        </w:rPr>
      </w:pPr>
    </w:p>
    <w:p xmlns:wp14="http://schemas.microsoft.com/office/word/2010/wordml" w:rsidR="0089576B" w:rsidP="53CD7C9B" w:rsidRDefault="0089576B" w14:paraId="0D0B940D" wp14:textId="3ECF81B1">
      <w:pPr>
        <w:pStyle w:val="NormalWeb"/>
        <w:shd w:val="clear" w:color="auto" w:fill="FFFFFF" w:themeFill="background1"/>
        <w:spacing w:before="0" w:beforeAutospacing="off" w:after="240" w:afterAutospacing="off"/>
        <w:ind w:left="4253"/>
        <w:jc w:val="both"/>
        <w:rPr>
          <w:rFonts w:ascii="Arial" w:hAnsi="Arial" w:cs="Arial"/>
        </w:rPr>
      </w:pPr>
      <w:r w:rsidRPr="53CD7C9B" w:rsidR="374657B0">
        <w:rPr>
          <w:rFonts w:ascii="Arial" w:hAnsi="Arial" w:cs="Arial"/>
        </w:rPr>
        <w:t>Cria as Tabelas Processuais Unificadas do Poder Judiciário e dá outras providências</w:t>
      </w:r>
    </w:p>
    <w:p xmlns:wp14="http://schemas.microsoft.com/office/word/2010/wordml" w:rsidRPr="00655197" w:rsidR="00664071" w:rsidP="53CD7C9B" w:rsidRDefault="00664071" w14:paraId="0E27B00A" wp14:textId="77777777">
      <w:pPr>
        <w:pStyle w:val="NormalWeb"/>
        <w:shd w:val="clear" w:color="auto" w:fill="FFFFFF" w:themeFill="background1"/>
        <w:spacing w:before="0" w:beforeAutospacing="off" w:after="240" w:afterAutospacing="off"/>
        <w:ind w:firstLine="1134"/>
        <w:jc w:val="both"/>
        <w:rPr>
          <w:rFonts w:ascii="Arial" w:hAnsi="Arial" w:cs="Arial"/>
          <w:b w:val="1"/>
          <w:bCs w:val="1"/>
        </w:rPr>
      </w:pPr>
    </w:p>
    <w:p xmlns:wp14="http://schemas.microsoft.com/office/word/2010/wordml" w:rsidR="00143098" w:rsidP="53CD7C9B" w:rsidRDefault="00143098" w14:paraId="1468E184" wp14:textId="2283B1B2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bookmarkStart w:name="_GoBack" w:id="0"/>
      <w:r w:rsidRPr="53CD7C9B" w:rsidR="00CC65DF">
        <w:rPr>
          <w:rFonts w:ascii="Arial" w:hAnsi="Arial" w:cs="Arial"/>
        </w:rPr>
        <w:t xml:space="preserve"> </w:t>
      </w:r>
      <w:r w:rsidRPr="53CD7C9B" w:rsidR="54731E18">
        <w:rPr>
          <w:rFonts w:ascii="Arial" w:hAnsi="Arial" w:cs="Arial"/>
          <w:b w:val="1"/>
          <w:bCs w:val="1"/>
        </w:rPr>
        <w:t>A PRESIDENTE DO CONSELHO NACIONAL DE JUSTIÇA</w:t>
      </w:r>
      <w:r w:rsidRPr="53CD7C9B" w:rsidR="54731E18">
        <w:rPr>
          <w:rFonts w:ascii="Arial" w:hAnsi="Arial" w:cs="Arial"/>
        </w:rPr>
        <w:t xml:space="preserve">, no uso de suas atribuições constitucionais e regimentais, e </w:t>
      </w:r>
    </w:p>
    <w:p xmlns:wp14="http://schemas.microsoft.com/office/word/2010/wordml" w:rsidR="00143098" w:rsidP="53CD7C9B" w:rsidRDefault="00143098" w14:paraId="5111A4B9" wp14:textId="6DD4A1FF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que a Emenda Constitucional nº 45/2004 conferiu ao Conselho Nacional de Justiça a função de planejamento estratégico do Poder Judiciário brasileiro;</w:t>
      </w:r>
    </w:p>
    <w:p xmlns:wp14="http://schemas.microsoft.com/office/word/2010/wordml" w:rsidR="00143098" w:rsidP="53CD7C9B" w:rsidRDefault="00143098" w14:paraId="331F0857" wp14:textId="75DBBC5C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que a Resolução nº 12 do Conselho Nacional de Justiça, de 14 de fevereiro de 2006, com o objetivo de melhorar a administração da justiça e a prestação jurisdicional, definiu padrões de interoperabilidade a serem utilizados no Poder Judiciário, entre eles a padronização das tabelas básicas de classificação processual, movimentação e fases processuais, assuntos e partes;</w:t>
      </w:r>
    </w:p>
    <w:p xmlns:wp14="http://schemas.microsoft.com/office/word/2010/wordml" w:rsidR="00143098" w:rsidP="53CD7C9B" w:rsidRDefault="00143098" w14:paraId="4E5A9948" wp14:textId="473E78E7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a Cooperação Técnica firmada entre o Conselho Nacional de Justiça e outros órgãos do Poder Judiciário para o Desenvolvimento de Padronização e Uniformização Taxonômica e Terminológica a ser empregada em Sistemas Processuais;</w:t>
      </w:r>
    </w:p>
    <w:p xmlns:wp14="http://schemas.microsoft.com/office/word/2010/wordml" w:rsidR="00143098" w:rsidP="53CD7C9B" w:rsidRDefault="00143098" w14:paraId="3F5A5092" wp14:textId="05633965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a necessidade de extração de dados estatísticos mais preciosos e de melhoria do uso da informação processual, essenciais à gestão do Poder Judiciário; </w:t>
      </w:r>
    </w:p>
    <w:p xmlns:wp14="http://schemas.microsoft.com/office/word/2010/wordml" w:rsidR="00143098" w:rsidP="53CD7C9B" w:rsidRDefault="00143098" w14:paraId="3AC4370B" wp14:textId="6ABB66BB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a ausência de padrão mínimo para cadastro de partes entre os órgãos do Poder Judiciário, importante, dentre outros, ao controle de prevenção e aprimoramento dos relatórios gerenciais; e </w:t>
      </w:r>
    </w:p>
    <w:p xmlns:wp14="http://schemas.microsoft.com/office/word/2010/wordml" w:rsidR="00143098" w:rsidP="53CD7C9B" w:rsidRDefault="00143098" w14:paraId="08B68759" wp14:textId="736E5AE6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CONSIDERANDO</w:t>
      </w:r>
      <w:r w:rsidRPr="53CD7C9B" w:rsidR="54731E18">
        <w:rPr>
          <w:rFonts w:ascii="Arial" w:hAnsi="Arial" w:cs="Arial"/>
        </w:rPr>
        <w:t xml:space="preserve"> o dever legal de a parte informar, em qualquer ação judicial, o número no cadastro de pessoas físicas ou jurídicas perante a Secretaria da Receita Federal do Brasil, "salvo impossibilidade que comprometa o acesso à justiça" (artigo 15 da Lei 11.419/2006); </w:t>
      </w:r>
    </w:p>
    <w:p xmlns:wp14="http://schemas.microsoft.com/office/word/2010/wordml" w:rsidR="00143098" w:rsidP="53CD7C9B" w:rsidRDefault="00143098" w14:paraId="5DCCCFD5" wp14:textId="5E2BED60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</w:p>
    <w:p xmlns:wp14="http://schemas.microsoft.com/office/word/2010/wordml" w:rsidR="00143098" w:rsidP="53CD7C9B" w:rsidRDefault="00143098" w14:paraId="0C590868" wp14:textId="12552150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  <w:b w:val="1"/>
          <w:bCs w:val="1"/>
        </w:rPr>
        <w:t>RESOLVE</w:t>
      </w:r>
      <w:r w:rsidRPr="53CD7C9B" w:rsidR="54731E18">
        <w:rPr>
          <w:rFonts w:ascii="Arial" w:hAnsi="Arial" w:cs="Arial"/>
        </w:rPr>
        <w:t xml:space="preserve">: </w:t>
      </w:r>
    </w:p>
    <w:p xmlns:wp14="http://schemas.microsoft.com/office/word/2010/wordml" w:rsidR="00143098" w:rsidP="53CD7C9B" w:rsidRDefault="00143098" w14:paraId="61CFE635" wp14:textId="6F295AC3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</w:p>
    <w:p xmlns:wp14="http://schemas.microsoft.com/office/word/2010/wordml" w:rsidR="00143098" w:rsidP="5DC09405" w:rsidRDefault="00143098" w14:paraId="3D48502B" wp14:textId="7F1524FF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4731E18">
        <w:rPr>
          <w:rFonts w:ascii="Arial" w:hAnsi="Arial" w:cs="Arial"/>
        </w:rPr>
        <w:t xml:space="preserve">Art. 1º </w:t>
      </w:r>
      <w:r w:rsidRPr="46185F10" w:rsidR="221CB7DE">
        <w:rPr>
          <w:rFonts w:ascii="Arial" w:hAnsi="Arial" w:cs="Arial"/>
        </w:rPr>
        <w:t>Ficam criadas as Tabelas Processuais Unificadas do Poder Judiciário, objetivando a padronização e uniformização taxonômica e terminológica de classes, assuntos, movimentação e documentos processuais no âmbito da Justiça Estadual, Federal, do Trabalho, Eleitoral, Militar da União, Militar dos Estados, do Superior Tribunal de Justiça e do Tribunal Superior do Trabalho, a serem empregadas em sistemas processuais, cujo conteúdo, disponível no Portal do Conselho Nacional de Justiça (www.cnj.jus.</w:t>
      </w:r>
      <w:r w:rsidRPr="46185F10" w:rsidR="221CB7DE">
        <w:rPr>
          <w:rFonts w:ascii="Arial" w:hAnsi="Arial" w:cs="Arial"/>
        </w:rPr>
        <w:t>br</w:t>
      </w:r>
      <w:r w:rsidRPr="46185F10" w:rsidR="221CB7DE">
        <w:rPr>
          <w:rFonts w:ascii="Arial" w:hAnsi="Arial" w:cs="Arial"/>
        </w:rPr>
        <w:t>), integra a presente Resolução.</w:t>
      </w:r>
      <w:r w:rsidRPr="46185F10" w:rsidR="59DDBC00">
        <w:rPr>
          <w:rFonts w:ascii="Arial" w:hAnsi="Arial" w:cs="Arial"/>
        </w:rPr>
        <w:t xml:space="preserve"> </w:t>
      </w:r>
      <w:r w:rsidRPr="46185F10" w:rsidR="59DDBC00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06a42cacc69d4528">
        <w:r w:rsidRPr="46185F10" w:rsidR="59DDBC0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Redação dada pela Resolução nº 326, de 26</w:t>
        </w:r>
        <w:r w:rsidRPr="46185F10" w:rsidR="6CE354B6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59DDBC0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59DDBC0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DC09405" w:rsidRDefault="00143098" w14:paraId="35807C69" wp14:textId="0CD1ACB6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DC09405" w:rsidR="54731E18">
        <w:rPr>
          <w:rFonts w:ascii="Arial" w:hAnsi="Arial" w:cs="Arial"/>
        </w:rPr>
        <w:t xml:space="preserve">Art. 2º Os Tribunais de Justiça dos Estados e do Distrito Federal, os Tribunais Regionais Federais, os Tribunais do Trabalho e o Superior Tribunal de Justiça deverão adaptar os seus sistemas internos e concluir a implantação das Tabelas Processuais Unificadas do Poder Judiciário até o dia 30 de setembro de 2008, observado o disposto na presente Resolução. </w:t>
      </w:r>
    </w:p>
    <w:p xmlns:wp14="http://schemas.microsoft.com/office/word/2010/wordml" w:rsidR="00143098" w:rsidP="5DC09405" w:rsidRDefault="00143098" w14:paraId="43DA8B2B" wp14:textId="33C8975B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7C89249C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§ 1º </w:t>
      </w:r>
      <w:r w:rsidRPr="46185F10" w:rsidR="072028DD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a4c06e031ef14eda">
        <w:r w:rsidRPr="46185F10" w:rsidR="072028DD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Redação dada pela Resolução nº 326, de 26.6.2020</w:t>
        </w:r>
      </w:hyperlink>
      <w:r w:rsidRPr="46185F10" w:rsidR="072028DD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DC09405" w:rsidRDefault="00143098" w14:paraId="2E18F72D" wp14:textId="210294FF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7C89249C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§ 2º </w:t>
      </w:r>
      <w:r w:rsidRPr="46185F10" w:rsidR="1FC58A94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83841a3c1e164af8">
        <w:r w:rsidRPr="46185F10" w:rsidR="1FC58A94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Redação dada pela Resolução nº 326, de 26.6.2020</w:t>
        </w:r>
      </w:hyperlink>
      <w:r w:rsidRPr="46185F10" w:rsidR="1FC58A94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DC09405" w:rsidRDefault="00143098" w14:paraId="03C75FCE" wp14:textId="1ABAAB2C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7C89249C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§ 3º </w:t>
      </w:r>
      <w:r w:rsidRPr="46185F10" w:rsidR="3D28211E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38539bf088b5409e">
        <w:r w:rsidRPr="46185F10" w:rsidR="3D28211E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Redação dada pela Resolução nº 326, de 26.6.2020</w:t>
        </w:r>
      </w:hyperlink>
      <w:r w:rsidRPr="46185F10" w:rsidR="3D28211E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417A268F" wp14:textId="2DD1F888">
      <w:pPr>
        <w:pStyle w:val="NormalWeb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4639387">
        <w:rPr>
          <w:rFonts w:ascii="Arial" w:hAnsi="Arial" w:eastAsia="Arial" w:cs="Arial"/>
        </w:rPr>
        <w:t>Art. 2º–A Os Tribunais abrangidos pelo art. 1o desta Resolução deverão adaptar os seus sistemas internos e concluir a implantação das Tabelas Processuais Unificadas de Documentos do Poder Judiciário até o dia 1º/7/2021, observado o disposto na presente Resolução.</w:t>
      </w:r>
      <w:r w:rsidR="3A46AEBB">
        <w:rPr/>
        <w:t xml:space="preserve"> </w:t>
      </w:r>
      <w:r w:rsidRPr="46185F10" w:rsidR="3A46AEBB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2d13443c68124ea5">
        <w:r w:rsidRPr="46185F10" w:rsidR="3A46AEBB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7D90CF64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3A46AEBB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3A46AEBB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29098011" wp14:textId="613BA88A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Art. 3º A partir da data da implantação, todos os processos ajuizados (processos novos), antes de distribuídos, deverão ser cadastrados de acordo com as tabelas unificadas de classes e assuntos processuais. </w:t>
      </w:r>
    </w:p>
    <w:p xmlns:wp14="http://schemas.microsoft.com/office/word/2010/wordml" w:rsidR="00143098" w:rsidP="53CD7C9B" w:rsidRDefault="00143098" w14:paraId="3B55D64B" wp14:textId="25E8EF1D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1º Para o fim previsto no caput, também são considerados processos novos os recebidos em grau de recurso pelos tribunais a partir da data da implantação. </w:t>
      </w:r>
    </w:p>
    <w:p xmlns:wp14="http://schemas.microsoft.com/office/word/2010/wordml" w:rsidR="00143098" w:rsidP="53CD7C9B" w:rsidRDefault="00143098" w14:paraId="04F3A556" wp14:textId="1D4ED37C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2º Faculta-se o cadastramento de classes e assuntos da Tabela Unificada nos processos que, na data da implantação, estejam arquivados (baixados) ou, embora em tramitação, não forem objeto de recurso externo. </w:t>
      </w:r>
    </w:p>
    <w:p xmlns:wp14="http://schemas.microsoft.com/office/word/2010/wordml" w:rsidR="00143098" w:rsidP="53CD7C9B" w:rsidRDefault="00143098" w14:paraId="6F540A8A" wp14:textId="28614DC6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3º Os tribunais, observadas as condições tecnológicas, desenvolverão os seus sistemas internos a fim de possibilitar a migração automática das classes e assuntos dos processos, inclusive dos já arquivados (baixados). </w:t>
      </w:r>
    </w:p>
    <w:p xmlns:wp14="http://schemas.microsoft.com/office/word/2010/wordml" w:rsidR="00143098" w:rsidP="53CD7C9B" w:rsidRDefault="00143098" w14:paraId="1122A371" wp14:textId="34356235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</w:rPr>
      </w:pPr>
      <w:r w:rsidRPr="53CD7C9B" w:rsidR="54731E18">
        <w:rPr>
          <w:rFonts w:ascii="Arial" w:hAnsi="Arial" w:cs="Arial"/>
        </w:rPr>
        <w:t>§ 4º Nas hipóteses dos parágrafos anteriores, o cadastramento das classes e assuntos da Tabela Unificada preservará a possibilidade de consulta aos registros originais</w:t>
      </w:r>
      <w:r w:rsidRPr="53CD7C9B" w:rsidR="54731E18">
        <w:rPr>
          <w:rFonts w:ascii="Arial" w:hAnsi="Arial" w:eastAsia="Arial" w:cs="Arial"/>
        </w:rPr>
        <w:t xml:space="preserve">. </w:t>
      </w:r>
    </w:p>
    <w:p xmlns:wp14="http://schemas.microsoft.com/office/word/2010/wordml" w:rsidR="00143098" w:rsidP="53CD7C9B" w:rsidRDefault="00143098" w14:paraId="1042635C" wp14:textId="28DB8852">
      <w:pPr>
        <w:pStyle w:val="NormalWeb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C267237">
        <w:rPr>
          <w:rFonts w:ascii="Arial" w:hAnsi="Arial" w:eastAsia="Arial" w:cs="Arial"/>
        </w:rPr>
        <w:t xml:space="preserve">Art. 3º–A </w:t>
      </w:r>
      <w:proofErr w:type="spellStart"/>
      <w:r w:rsidRPr="46185F10" w:rsidR="5C267237">
        <w:rPr>
          <w:rFonts w:ascii="Arial" w:hAnsi="Arial" w:eastAsia="Arial" w:cs="Arial"/>
        </w:rPr>
        <w:t>A</w:t>
      </w:r>
      <w:proofErr w:type="spellEnd"/>
      <w:r w:rsidRPr="46185F10" w:rsidR="5C267237">
        <w:rPr>
          <w:rFonts w:ascii="Arial" w:hAnsi="Arial" w:eastAsia="Arial" w:cs="Arial"/>
        </w:rPr>
        <w:t xml:space="preserve"> partir da data a que se refere o art. 2o –A desta Resolução, todas as peças e documentos protocolizados deverão ser cadastrados de acordo com respectiva tabela</w:t>
      </w:r>
      <w:r w:rsidR="5C267237">
        <w:rPr/>
        <w:t>.</w:t>
      </w:r>
      <w:r w:rsidRPr="46185F10" w:rsidR="5C267237">
        <w:rPr>
          <w:rFonts w:ascii="Arial" w:hAnsi="Arial" w:cs="Arial"/>
        </w:rPr>
        <w:t xml:space="preserve"> </w:t>
      </w:r>
      <w:r w:rsidRPr="46185F10" w:rsidR="3B473ED1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7ae1dd7b01774a96">
        <w:r w:rsidRPr="46185F10" w:rsidR="3B473ED1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66D1D5F6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3B473ED1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3B473ED1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3F88B9FC" wp14:textId="4AF4E838">
      <w:pPr>
        <w:pStyle w:val="NormalWeb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C267237">
        <w:rPr>
          <w:rFonts w:ascii="Arial" w:hAnsi="Arial" w:eastAsia="Arial" w:cs="Arial"/>
        </w:rPr>
        <w:t xml:space="preserve">§ 1º Fica facultado a cada Tribunal, discricionariamente, proceder à reclassificação ou adaptação (migração) dos documentos e peças protocolizados até a data da implantação das Tabelas Processuais Unificadas de Documentos do Poder Judiciário. </w:t>
      </w:r>
      <w:r w:rsidRPr="46185F10" w:rsidR="1ED07BC9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bce700163000447e">
        <w:r w:rsidRPr="46185F10" w:rsidR="1ED07BC9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</w:t>
        </w:r>
        <w:r w:rsidRPr="46185F10" w:rsidR="52A2EDE2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6.6.</w:t>
        </w:r>
        <w:r w:rsidRPr="46185F10" w:rsidR="1ED07BC9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1ED07BC9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1BFE2546" wp14:textId="3FA95D31">
      <w:pPr>
        <w:pStyle w:val="NormalWeb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C267237">
        <w:rPr>
          <w:rFonts w:ascii="Arial" w:hAnsi="Arial" w:eastAsia="Arial" w:cs="Arial"/>
        </w:rPr>
        <w:t>§ 2º Aplica-se o disposto no caput a todos os processos em tramitação (não baixados).</w:t>
      </w:r>
      <w:r w:rsidRPr="46185F10" w:rsidR="5C267237">
        <w:rPr>
          <w:rFonts w:ascii="Arial" w:hAnsi="Arial" w:cs="Arial"/>
        </w:rPr>
        <w:t xml:space="preserve"> </w:t>
      </w:r>
      <w:r w:rsidRPr="46185F10" w:rsidR="0D1A75B0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aea395fbbac54fb9">
        <w:r w:rsidRPr="46185F10" w:rsidR="0D1A75B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14B4649A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0D1A75B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0D1A75B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50C7752F" wp14:textId="07214CCE">
      <w:pPr>
        <w:pStyle w:val="NormalWeb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Art. 4º A partir da data da implantação, todos os andamentos processuais lançados nos processos em tramitação (não-baixados) deverão observar a tabela unificada de movimentos processuais. </w:t>
      </w:r>
    </w:p>
    <w:p xmlns:wp14="http://schemas.microsoft.com/office/word/2010/wordml" w:rsidR="00143098" w:rsidP="53CD7C9B" w:rsidRDefault="00143098" w14:paraId="6815442B" wp14:textId="09CD1477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1º Não há obrigatoriedade de reclassificação ou adaptação (migração) dos movimentos lançados até a data da implantação. Em havendo a migração, deverá ser preservada a possibilidade de consulta aos movimentos originais. </w:t>
      </w:r>
    </w:p>
    <w:p xmlns:wp14="http://schemas.microsoft.com/office/word/2010/wordml" w:rsidR="00143098" w:rsidP="53CD7C9B" w:rsidRDefault="00143098" w14:paraId="422AD428" wp14:textId="63082CCC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2º Os sistemas dos tribunais deverão possibilitar a identificação do magistrado ou órgão julgados responsável pelo despacho, decisão, sentença ou acórdão que ensejou a movimentação processual. </w:t>
      </w:r>
    </w:p>
    <w:p xmlns:wp14="http://schemas.microsoft.com/office/word/2010/wordml" w:rsidR="00143098" w:rsidP="53CD7C9B" w:rsidRDefault="00143098" w14:paraId="36488288" wp14:textId="6E919113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Art. 5º As Tabelas Processuais Unificadas do Poder Judiciário serão continuamente aperfeiçoadas pelo Conselho Nacional de Justiça, em conjunto com os demais órgãos do Poder Judiciário, utilizando-se, preferencialmente, sistema eletrônico de gestão que permita, dentre outros, o encaminhamento de dúvidas, sugestões e a comunicação das novas versões ou das alterações promovidas. </w:t>
      </w:r>
    </w:p>
    <w:p xmlns:wp14="http://schemas.microsoft.com/office/word/2010/wordml" w:rsidR="00143098" w:rsidP="53CD7C9B" w:rsidRDefault="00143098" w14:paraId="3FAEFD00" wp14:textId="26FD1CFE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1º A tabela unificada de classes processuais não poderá ser alterada ou complementada pelos tribunais sem anuência prévia e expressa do Conselho Nacional de Justiça. </w:t>
      </w:r>
    </w:p>
    <w:p xmlns:wp14="http://schemas.microsoft.com/office/word/2010/wordml" w:rsidR="00143098" w:rsidP="53CD7C9B" w:rsidRDefault="00143098" w14:paraId="000AB00C" wp14:textId="12B0E210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2º A tabela unificada de assuntos processuais poderá ser complementada pelos tribunais a partir do último nível (detalhamento), com encaminhamento dos assuntos incluídos ao Conselho Nacional de Justiça para análise de adequação e eventual aproveitamento na tabela nacional. </w:t>
      </w:r>
    </w:p>
    <w:p xmlns:wp14="http://schemas.microsoft.com/office/word/2010/wordml" w:rsidR="00143098" w:rsidP="53CD7C9B" w:rsidRDefault="00143098" w14:paraId="674FF847" wp14:textId="1637DF50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4731E18">
        <w:rPr>
          <w:rFonts w:ascii="Arial" w:hAnsi="Arial" w:cs="Arial"/>
        </w:rPr>
        <w:t xml:space="preserve">§ 3º </w:t>
      </w:r>
      <w:r w:rsidRPr="46185F10" w:rsidR="0E825CC3">
        <w:rPr>
          <w:rFonts w:ascii="Arial" w:hAnsi="Arial" w:cs="Arial"/>
        </w:rPr>
        <w:t>A tabela unificada de movimentos não poderá ser alterada ou complementada pelos Tribunais sem anuência prévia e expressa do Conselho Nacional de Justiça, observando-se que:</w:t>
      </w:r>
      <w:r w:rsidRPr="46185F10" w:rsidR="2EACA71C">
        <w:rPr>
          <w:rFonts w:ascii="Arial" w:hAnsi="Arial" w:cs="Arial"/>
        </w:rPr>
        <w:t xml:space="preserve"> </w:t>
      </w:r>
      <w:r w:rsidRPr="46185F10" w:rsidR="2EACA71C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793784be948a4cee">
        <w:r w:rsidRPr="46185F10" w:rsidR="2EACA71C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Redação dada pela Resolução nº 326, de 2</w:t>
        </w:r>
        <w:r w:rsidRPr="46185F10" w:rsidR="79DF047E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6.6.</w:t>
        </w:r>
        <w:r w:rsidRPr="46185F10" w:rsidR="2EACA71C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2EACA71C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62EF4227" wp14:textId="702A328A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0335C532">
        <w:rPr>
          <w:rFonts w:ascii="Arial" w:hAnsi="Arial" w:eastAsia="Arial" w:cs="Arial"/>
          <w:sz w:val="24"/>
          <w:szCs w:val="24"/>
        </w:rPr>
        <w:t xml:space="preserve">I – </w:t>
      </w:r>
      <w:proofErr w:type="gramStart"/>
      <w:r w:rsidRPr="46185F10" w:rsidR="0335C532">
        <w:rPr>
          <w:rFonts w:ascii="Arial" w:hAnsi="Arial" w:eastAsia="Arial" w:cs="Arial"/>
          <w:sz w:val="24"/>
          <w:szCs w:val="24"/>
        </w:rPr>
        <w:t>os</w:t>
      </w:r>
      <w:proofErr w:type="gramEnd"/>
      <w:r w:rsidRPr="46185F10" w:rsidR="0335C532">
        <w:rPr>
          <w:rFonts w:ascii="Arial" w:hAnsi="Arial" w:eastAsia="Arial" w:cs="Arial"/>
          <w:sz w:val="24"/>
          <w:szCs w:val="24"/>
        </w:rPr>
        <w:t xml:space="preserve"> movimentos deverão, obrigatoriamente, ser acompanhados dos complementos nacionais a eles relacionados e previamente definidos no Sistema de Gestão de Tabelas Processuais Unificadas;</w:t>
      </w:r>
      <w:r w:rsidRPr="46185F10" w:rsidR="70F88E00">
        <w:rPr>
          <w:rFonts w:ascii="Arial" w:hAnsi="Arial" w:eastAsia="Arial" w:cs="Arial"/>
          <w:sz w:val="24"/>
          <w:szCs w:val="24"/>
        </w:rPr>
        <w:t xml:space="preserve"> </w:t>
      </w:r>
      <w:r w:rsidRPr="46185F10" w:rsidR="3FF557F2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fdd8a17bb0bc48c2">
        <w:r w:rsidRPr="46185F10" w:rsidR="3FF557F2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0317915C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3FF557F2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3FF557F2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5A1C0030" wp14:textId="1892FE74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0335C532">
        <w:rPr>
          <w:rFonts w:ascii="Arial" w:hAnsi="Arial" w:eastAsia="Arial" w:cs="Arial"/>
          <w:sz w:val="24"/>
          <w:szCs w:val="24"/>
        </w:rPr>
        <w:t xml:space="preserve">II – </w:t>
      </w:r>
      <w:proofErr w:type="gramStart"/>
      <w:r w:rsidRPr="46185F10" w:rsidR="0335C532">
        <w:rPr>
          <w:rFonts w:ascii="Arial" w:hAnsi="Arial" w:eastAsia="Arial" w:cs="Arial"/>
          <w:sz w:val="24"/>
          <w:szCs w:val="24"/>
        </w:rPr>
        <w:t>os</w:t>
      </w:r>
      <w:proofErr w:type="gramEnd"/>
      <w:r w:rsidRPr="46185F10" w:rsidR="0335C532">
        <w:rPr>
          <w:rFonts w:ascii="Arial" w:hAnsi="Arial" w:eastAsia="Arial" w:cs="Arial"/>
          <w:sz w:val="24"/>
          <w:szCs w:val="24"/>
        </w:rPr>
        <w:t xml:space="preserve"> movimentos poderão ser acompanhados de complementos locais para atender as necessidades regionais dos Tribunais, sem prejuízo do uso dos complementos nacionalmente definidos;</w:t>
      </w:r>
      <w:r w:rsidRPr="46185F10" w:rsidR="15B19D68">
        <w:rPr>
          <w:rFonts w:ascii="Arial" w:hAnsi="Arial" w:eastAsia="Arial" w:cs="Arial"/>
          <w:sz w:val="24"/>
          <w:szCs w:val="24"/>
        </w:rPr>
        <w:t xml:space="preserve"> </w:t>
      </w:r>
      <w:r w:rsidRPr="46185F10" w:rsidR="7C4BADA4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98d8c980f0eb481a">
        <w:r w:rsidRPr="46185F10" w:rsidR="7C4BADA4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72C3972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7C4BADA4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7C4BADA4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1D1507EE" wp14:textId="64D8B8E5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0335C532">
        <w:rPr>
          <w:rFonts w:ascii="Arial" w:hAnsi="Arial" w:eastAsia="Arial" w:cs="Arial"/>
          <w:sz w:val="24"/>
          <w:szCs w:val="24"/>
        </w:rPr>
        <w:t>III – a relação dos complementos locais acrescidos deverá ser encaminhada ao Conselho Nacional de Justiça para análise de adequação e eventual aproveitamento no rol de complementos nacionais.</w:t>
      </w:r>
      <w:r w:rsidRPr="46185F10" w:rsidR="16A729D4">
        <w:rPr>
          <w:rFonts w:ascii="Arial" w:hAnsi="Arial" w:eastAsia="Arial" w:cs="Arial"/>
          <w:sz w:val="24"/>
          <w:szCs w:val="24"/>
        </w:rPr>
        <w:t xml:space="preserve"> </w:t>
      </w:r>
      <w:r w:rsidRPr="46185F10" w:rsidR="1322D550">
        <w:rPr>
          <w:rFonts w:ascii="Arial" w:hAnsi="Arial" w:eastAsia="Arial" w:cs="Arial"/>
          <w:noProof w:val="0"/>
          <w:sz w:val="24"/>
          <w:szCs w:val="24"/>
          <w:lang w:val="pt-BR"/>
        </w:rPr>
        <w:t>(</w:t>
      </w:r>
      <w:hyperlink r:id="R27f6dde35d904b91">
        <w:r w:rsidRPr="46185F10" w:rsidR="1322D55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7DC737DC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1322D55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1322D55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4836ECAA" wp14:textId="30173647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§ 4º A tabela unificada de documentos não poderá ser alterada ou complementada pelos Tribunais sem anuência prévia e expressa do Conselho Nacional, observando-se que</w:t>
      </w:r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: (</w:t>
      </w:r>
      <w:hyperlink r:id="Re376ab7879494958"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058A9F9A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273F5057" wp14:textId="5AAB40C5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I – </w:t>
      </w:r>
      <w:proofErr w:type="gramStart"/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os</w:t>
      </w:r>
      <w:proofErr w:type="gramEnd"/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documentos deverão, obrigatoriamente, ser acompanhados dos metadados nacionais a eles relacionados e previamente definidos no Sistema de Gestão de Tabelas Processuais </w:t>
      </w:r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Unificadas; (</w:t>
      </w:r>
      <w:hyperlink r:id="R4735032bcfa14653"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6D90E652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22B92445" wp14:textId="289771F9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3CD7C9B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II – </w:t>
      </w:r>
      <w:proofErr w:type="gramStart"/>
      <w:r w:rsidRPr="53CD7C9B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os</w:t>
      </w:r>
      <w:proofErr w:type="gramEnd"/>
      <w:r w:rsidRPr="53CD7C9B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documentos poderão ser acompanhados de metadados locais para atender as necessidades regionais dos Tribunais, sem prejuízo do uso dos metadados nacionalmente definidos; (</w:t>
      </w:r>
      <w:hyperlink r:id="R0c83e07bbb9c4297">
        <w:r w:rsidRPr="53CD7C9B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 de junho de 2020</w:t>
        </w:r>
      </w:hyperlink>
      <w:r w:rsidRPr="53CD7C9B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4E6A5DA9" wp14:textId="30B28994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III – a relação dos metadados </w:t>
      </w:r>
      <w:proofErr w:type="gramStart"/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locais acrescidos deverá</w:t>
      </w:r>
      <w:proofErr w:type="gramEnd"/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ser encaminhada ao Conselho Nacional de Justiça para análise de adequação e eventual aproveitamento no rol de metadados nacionais.  (</w:t>
      </w:r>
      <w:hyperlink r:id="R4a9ed7ed537345f2"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Incluído pela Resolução nº 326, de 26</w:t>
        </w:r>
        <w:r w:rsidRPr="46185F10" w:rsidR="4600E077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.6.</w:t>
        </w:r>
        <w:r w:rsidRPr="46185F10" w:rsidR="514E7330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2020</w:t>
        </w:r>
      </w:hyperlink>
      <w:r w:rsidRPr="46185F10" w:rsidR="514E7330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R="00143098" w:rsidP="53CD7C9B" w:rsidRDefault="00143098" w14:paraId="6CB46EF4" wp14:textId="76A46CCC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Art. 6º O cadastramento de partes nos processos deverá ser realizado, prioritariamente, pelo nome ou razão social constante do cadastro de pessoas físicas ou jurídicas perante a Secretaria da Receita Federal do Brasil, mediante alimentação automática, observados os convênios e condições tecnológicas disponíveis. </w:t>
      </w:r>
    </w:p>
    <w:p xmlns:wp14="http://schemas.microsoft.com/office/word/2010/wordml" w:rsidR="00143098" w:rsidP="53CD7C9B" w:rsidRDefault="00143098" w14:paraId="082DBC70" wp14:textId="2DC9E569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1º Na impossibilidade de cumprimento da previsão do caput, deverão ser cadastrados o nome ou razão social informada na petição inicial, vedado o uso de abreviaturas, e outros dados necessários à precisa identificação das partes (RG, título de eleitor, nome da mãe </w:t>
      </w:r>
      <w:proofErr w:type="spellStart"/>
      <w:r w:rsidRPr="53CD7C9B" w:rsidR="54731E18">
        <w:rPr>
          <w:rFonts w:ascii="Arial" w:hAnsi="Arial" w:cs="Arial"/>
        </w:rPr>
        <w:t>etc</w:t>
      </w:r>
      <w:proofErr w:type="spellEnd"/>
      <w:r w:rsidRPr="53CD7C9B" w:rsidR="54731E18">
        <w:rPr>
          <w:rFonts w:ascii="Arial" w:hAnsi="Arial" w:cs="Arial"/>
        </w:rPr>
        <w:t xml:space="preserve">), sem prejuízo de posterior adequação à denominação constante do cadastro de pessoas físicas ou jurídicas perante a Secretaria da Receita Federal do Brasil (CPF/CNPJ). </w:t>
      </w:r>
    </w:p>
    <w:p xmlns:wp14="http://schemas.microsoft.com/office/word/2010/wordml" w:rsidR="00143098" w:rsidP="53CD7C9B" w:rsidRDefault="00143098" w14:paraId="48CC485B" wp14:textId="4715AA9A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§ 2º Para cadastramento de advogados nos sistemas internos dos tribunais poderá ser utilizada a base de dados do Cadastro Nacional dos Advogados da Ordem dos Advogados do Brasil. </w:t>
      </w:r>
    </w:p>
    <w:p xmlns:wp14="http://schemas.microsoft.com/office/word/2010/wordml" w:rsidR="00143098" w:rsidP="53CD7C9B" w:rsidRDefault="00143098" w14:paraId="1B575B24" wp14:textId="1DEA1D76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Art. 7º A administração e a gerência das Tabelas Processuais Unificadas do Poder Judiciário caberão ao Comitê Gestor a ser instituído e regulamentado pela Presidência do Conselho Nacional de Justiça. </w:t>
      </w:r>
    </w:p>
    <w:p xmlns:wp14="http://schemas.microsoft.com/office/word/2010/wordml" w:rsidR="00143098" w:rsidP="53CD7C9B" w:rsidRDefault="00143098" w14:paraId="2D0E587A" wp14:textId="3BA1ADBA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Parágrafo único. Os órgãos do Poder Judiciário poderão instituir Grupos Gestores com vistas à administração e gerência da implantação, manutenção e aperfeiçoamento das tabelas processuais no âmbito de sua atuação, facultada a delegação de tais atribuições às respectivas Corregedorias. </w:t>
      </w:r>
    </w:p>
    <w:p xmlns:wp14="http://schemas.microsoft.com/office/word/2010/wordml" w:rsidR="00143098" w:rsidP="53CD7C9B" w:rsidRDefault="00143098" w14:paraId="31B28F89" wp14:textId="27CE2D77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>Art. 8º Os tribunais descritos no artigo 2º deverão, até o dia 31 de março de 2008 e, após, a cada 60 dias, informar ao Conselho Nacional de Justiça as providências adotadas para a implantação das Tabelas Processuais Unificadas, com encaminhamento de cronograma e descrição das etapas cumpridas.</w:t>
      </w:r>
    </w:p>
    <w:p xmlns:wp14="http://schemas.microsoft.com/office/word/2010/wordml" w:rsidR="00143098" w:rsidP="53CD7C9B" w:rsidRDefault="00143098" w14:paraId="6D890085" wp14:textId="690BB404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  <w:r w:rsidRPr="53CD7C9B" w:rsidR="54731E18">
        <w:rPr>
          <w:rFonts w:ascii="Arial" w:hAnsi="Arial" w:cs="Arial"/>
        </w:rPr>
        <w:t xml:space="preserve"> Art. 9º Esta Resolução entra em vigor na data de sua publicação.</w:t>
      </w:r>
    </w:p>
    <w:p xmlns:wp14="http://schemas.microsoft.com/office/word/2010/wordml" w:rsidR="00143098" w:rsidP="53CD7C9B" w:rsidRDefault="00143098" w14:paraId="17E2C6D2" wp14:textId="3E641D48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1134"/>
        <w:jc w:val="both"/>
        <w:rPr>
          <w:rFonts w:ascii="Arial" w:hAnsi="Arial" w:cs="Arial"/>
        </w:rPr>
      </w:pPr>
    </w:p>
    <w:bookmarkEnd w:id="0"/>
    <w:p w:rsidR="53CD7C9B" w:rsidP="46185F10" w:rsidRDefault="53CD7C9B" w14:paraId="09D27ADE" w14:textId="4924E434">
      <w:pPr>
        <w:pStyle w:val="NormalWeb"/>
        <w:shd w:val="clear" w:color="auto" w:fill="FFFFFF" w:themeFill="background1"/>
        <w:spacing w:before="0" w:beforeAutospacing="off" w:after="240" w:afterAutospacing="off" w:line="240" w:lineRule="auto"/>
        <w:ind w:firstLine="0"/>
        <w:jc w:val="center"/>
        <w:rPr>
          <w:rFonts w:ascii="Arial" w:hAnsi="Arial" w:cs="Arial"/>
        </w:rPr>
      </w:pPr>
      <w:r w:rsidRPr="46185F10" w:rsidR="54731E18">
        <w:rPr>
          <w:rFonts w:ascii="Arial" w:hAnsi="Arial" w:cs="Arial"/>
        </w:rPr>
        <w:t xml:space="preserve">Ministra </w:t>
      </w:r>
      <w:r w:rsidRPr="46185F10" w:rsidR="54731E18">
        <w:rPr>
          <w:rFonts w:ascii="Arial" w:hAnsi="Arial" w:cs="Arial"/>
          <w:b w:val="1"/>
          <w:bCs w:val="1"/>
        </w:rPr>
        <w:t>ELLEN GRACIE</w:t>
      </w:r>
    </w:p>
    <w:p xmlns:wp14="http://schemas.microsoft.com/office/word/2010/wordml" w:rsidRPr="00C21AD1" w:rsidR="00142C00" w:rsidP="53CD7C9B" w:rsidRDefault="00142C00" w14:paraId="7C0A991F" wp14:textId="77777777">
      <w:pPr>
        <w:shd w:val="clear" w:color="auto" w:fill="FFFFFF" w:themeFill="background1"/>
        <w:spacing w:before="100" w:beforeAutospacing="on" w:after="240" w:afterAutospacing="off" w:line="300" w:lineRule="atLeast"/>
        <w:jc w:val="center"/>
        <w:rPr>
          <w:rFonts w:ascii="Arial" w:hAnsi="Arial" w:eastAsia="Times New Roman" w:cs="Arial"/>
          <w:color w:val="FF0000"/>
          <w:lang w:eastAsia="pt-BR"/>
        </w:rPr>
      </w:pPr>
      <w:r w:rsidRPr="53CD7C9B" w:rsidR="00142C00">
        <w:rPr>
          <w:rFonts w:ascii="Arial" w:hAnsi="Arial" w:eastAsia="Times New Roman" w:cs="Arial"/>
          <w:color w:val="FF0000"/>
          <w:lang w:eastAsia="pt-BR"/>
        </w:rPr>
        <w:t>Este texto não substitui a publicação oficial.</w:t>
      </w:r>
    </w:p>
    <w:p xmlns:wp14="http://schemas.microsoft.com/office/word/2010/wordml" w:rsidRPr="00655197" w:rsidR="00142C00" w:rsidP="53CD7C9B" w:rsidRDefault="00142C00" w14:paraId="4B94D5A5" wp14:textId="77777777">
      <w:pPr>
        <w:spacing w:after="240" w:afterAutospacing="off" w:line="240" w:lineRule="auto"/>
        <w:rPr>
          <w:rFonts w:ascii="Arial" w:hAnsi="Arial" w:cs="Arial"/>
          <w:sz w:val="24"/>
          <w:szCs w:val="24"/>
        </w:rPr>
      </w:pPr>
    </w:p>
    <w:sectPr w:rsidRPr="00655197" w:rsidR="00142C0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DF"/>
    <w:rsid w:val="000251F1"/>
    <w:rsid w:val="00142C00"/>
    <w:rsid w:val="00143098"/>
    <w:rsid w:val="003117F1"/>
    <w:rsid w:val="00464ECE"/>
    <w:rsid w:val="00655197"/>
    <w:rsid w:val="00664071"/>
    <w:rsid w:val="007D340A"/>
    <w:rsid w:val="00880B14"/>
    <w:rsid w:val="0089576B"/>
    <w:rsid w:val="009505BD"/>
    <w:rsid w:val="009572D2"/>
    <w:rsid w:val="00A634B0"/>
    <w:rsid w:val="00B941A5"/>
    <w:rsid w:val="00C30C05"/>
    <w:rsid w:val="00CC65DF"/>
    <w:rsid w:val="0317915C"/>
    <w:rsid w:val="0335C532"/>
    <w:rsid w:val="03A4DD1E"/>
    <w:rsid w:val="03F637A6"/>
    <w:rsid w:val="058A9F9A"/>
    <w:rsid w:val="072028DD"/>
    <w:rsid w:val="07D98D04"/>
    <w:rsid w:val="08BDEE17"/>
    <w:rsid w:val="0A0AD151"/>
    <w:rsid w:val="0A5C2E93"/>
    <w:rsid w:val="0A77A053"/>
    <w:rsid w:val="0C251EDE"/>
    <w:rsid w:val="0D1A75B0"/>
    <w:rsid w:val="0DDEDB9E"/>
    <w:rsid w:val="0E353B72"/>
    <w:rsid w:val="0E825CC3"/>
    <w:rsid w:val="0EE413E6"/>
    <w:rsid w:val="0F21BB15"/>
    <w:rsid w:val="10ED75B3"/>
    <w:rsid w:val="121F3087"/>
    <w:rsid w:val="1322D550"/>
    <w:rsid w:val="14B4649A"/>
    <w:rsid w:val="15B19D68"/>
    <w:rsid w:val="15F9577F"/>
    <w:rsid w:val="16A729D4"/>
    <w:rsid w:val="176D08E1"/>
    <w:rsid w:val="190151A1"/>
    <w:rsid w:val="194EAE5B"/>
    <w:rsid w:val="1A8CED66"/>
    <w:rsid w:val="1E241D4C"/>
    <w:rsid w:val="1ED07BC9"/>
    <w:rsid w:val="1F591D4A"/>
    <w:rsid w:val="1FC58A94"/>
    <w:rsid w:val="221CB7DE"/>
    <w:rsid w:val="231EE31D"/>
    <w:rsid w:val="25D1C005"/>
    <w:rsid w:val="26A8CE83"/>
    <w:rsid w:val="296BC049"/>
    <w:rsid w:val="2AA7585D"/>
    <w:rsid w:val="2B9BF59B"/>
    <w:rsid w:val="2D3B898D"/>
    <w:rsid w:val="2E533A01"/>
    <w:rsid w:val="2EACA71C"/>
    <w:rsid w:val="2ECBA21B"/>
    <w:rsid w:val="3353D635"/>
    <w:rsid w:val="36E5E71B"/>
    <w:rsid w:val="374657B0"/>
    <w:rsid w:val="3766C5EE"/>
    <w:rsid w:val="39627C6B"/>
    <w:rsid w:val="3A3A85E8"/>
    <w:rsid w:val="3A46AEBB"/>
    <w:rsid w:val="3B473ED1"/>
    <w:rsid w:val="3D28211E"/>
    <w:rsid w:val="3DA1D4D2"/>
    <w:rsid w:val="3E28602E"/>
    <w:rsid w:val="3FF557F2"/>
    <w:rsid w:val="40FC8A30"/>
    <w:rsid w:val="41C8E457"/>
    <w:rsid w:val="42F1C169"/>
    <w:rsid w:val="430E80BB"/>
    <w:rsid w:val="44697B7B"/>
    <w:rsid w:val="4600E077"/>
    <w:rsid w:val="46185F10"/>
    <w:rsid w:val="46B3CDF1"/>
    <w:rsid w:val="46E924EC"/>
    <w:rsid w:val="47E37B30"/>
    <w:rsid w:val="47F3A386"/>
    <w:rsid w:val="4900346B"/>
    <w:rsid w:val="4A0972C6"/>
    <w:rsid w:val="4AEEC922"/>
    <w:rsid w:val="4B58A753"/>
    <w:rsid w:val="4C374F51"/>
    <w:rsid w:val="4CAA169E"/>
    <w:rsid w:val="4F500DE4"/>
    <w:rsid w:val="4F61713E"/>
    <w:rsid w:val="50456E06"/>
    <w:rsid w:val="514E7330"/>
    <w:rsid w:val="515EBFE4"/>
    <w:rsid w:val="51A5C8E3"/>
    <w:rsid w:val="52651ECE"/>
    <w:rsid w:val="52A2EDE2"/>
    <w:rsid w:val="53CD7C9B"/>
    <w:rsid w:val="54639387"/>
    <w:rsid w:val="54731E18"/>
    <w:rsid w:val="56C7822E"/>
    <w:rsid w:val="57DAB606"/>
    <w:rsid w:val="59DDBC00"/>
    <w:rsid w:val="5AF8FBDF"/>
    <w:rsid w:val="5C267237"/>
    <w:rsid w:val="5CC13687"/>
    <w:rsid w:val="5DC09405"/>
    <w:rsid w:val="6096F9FC"/>
    <w:rsid w:val="6139EDF1"/>
    <w:rsid w:val="63BF1C04"/>
    <w:rsid w:val="652E6E3B"/>
    <w:rsid w:val="66D1D5F6"/>
    <w:rsid w:val="68646D6F"/>
    <w:rsid w:val="690F72C0"/>
    <w:rsid w:val="6A234D3B"/>
    <w:rsid w:val="6CE354B6"/>
    <w:rsid w:val="6CFA94BD"/>
    <w:rsid w:val="6D291B87"/>
    <w:rsid w:val="6D90E652"/>
    <w:rsid w:val="6E2BCB4B"/>
    <w:rsid w:val="6EFB24B5"/>
    <w:rsid w:val="70F88E00"/>
    <w:rsid w:val="72793867"/>
    <w:rsid w:val="72B0A255"/>
    <w:rsid w:val="72C39720"/>
    <w:rsid w:val="75D13A82"/>
    <w:rsid w:val="778552E5"/>
    <w:rsid w:val="79DF047E"/>
    <w:rsid w:val="7A5D67BB"/>
    <w:rsid w:val="7BE737FE"/>
    <w:rsid w:val="7C4BADA4"/>
    <w:rsid w:val="7C763443"/>
    <w:rsid w:val="7C89249C"/>
    <w:rsid w:val="7CCDC485"/>
    <w:rsid w:val="7D90CF64"/>
    <w:rsid w:val="7DC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A7A"/>
  <w15:docId w15:val="{5eaef3ff-7b86-4f08-b722-ca7cbeb038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5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5DF"/>
    <w:rPr>
      <w:b/>
      <w:bCs/>
    </w:rPr>
  </w:style>
  <w:style w:type="character" w:styleId="apple-converted-space" w:customStyle="1">
    <w:name w:val="apple-converted-space"/>
    <w:basedOn w:val="Fontepargpadro"/>
    <w:rsid w:val="00CC65DF"/>
  </w:style>
  <w:style w:type="character" w:styleId="Hyperlink">
    <w:name w:val="Hyperlink"/>
    <w:basedOn w:val="Fontepargpadro"/>
    <w:uiPriority w:val="99"/>
    <w:unhideWhenUsed/>
    <w:rsid w:val="007D340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42C00"/>
    <w:pPr>
      <w:spacing w:after="120" w:line="240" w:lineRule="auto"/>
    </w:pPr>
    <w:rPr>
      <w:rFonts w:ascii="Courier New" w:hAnsi="Courier New" w:eastAsia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142C00"/>
    <w:rPr>
      <w:rFonts w:ascii="Courier New" w:hAnsi="Courier New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5DF"/>
    <w:rPr>
      <w:b/>
      <w:bCs/>
    </w:rPr>
  </w:style>
  <w:style w:type="character" w:customStyle="1" w:styleId="apple-converted-space">
    <w:name w:val="apple-converted-space"/>
    <w:basedOn w:val="Fontepargpadro"/>
    <w:rsid w:val="00CC65DF"/>
  </w:style>
  <w:style w:type="character" w:styleId="Hyperlink">
    <w:name w:val="Hyperlink"/>
    <w:basedOn w:val="Fontepargpadro"/>
    <w:uiPriority w:val="99"/>
    <w:unhideWhenUsed/>
    <w:rsid w:val="007D340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42C00"/>
    <w:pPr>
      <w:spacing w:after="12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42C00"/>
    <w:rPr>
      <w:rFonts w:ascii="Courier New" w:eastAsia="Times New Roman" w:hAnsi="Courier Ne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atos.cnj.jus.br/atos/detalhar/3366" TargetMode="External" Id="Ra42010d0fe554855" /><Relationship Type="http://schemas.openxmlformats.org/officeDocument/2006/relationships/hyperlink" Target="https://atos.cnj.jus.br/atos/detalhar/3366" TargetMode="External" Id="R0c83e07bbb9c4297" /><Relationship Type="http://schemas.openxmlformats.org/officeDocument/2006/relationships/hyperlink" Target="https://atos.cnj.jus.br/atos/detalhar/3366" TargetMode="External" Id="R06a42cacc69d4528" /><Relationship Type="http://schemas.openxmlformats.org/officeDocument/2006/relationships/hyperlink" Target="https://atos.cnj.jus.br/atos/detalhar/3366" TargetMode="External" Id="Ra4c06e031ef14eda" /><Relationship Type="http://schemas.openxmlformats.org/officeDocument/2006/relationships/hyperlink" Target="https://atos.cnj.jus.br/atos/detalhar/3366" TargetMode="External" Id="R83841a3c1e164af8" /><Relationship Type="http://schemas.openxmlformats.org/officeDocument/2006/relationships/hyperlink" Target="https://atos.cnj.jus.br/atos/detalhar/3366" TargetMode="External" Id="R38539bf088b5409e" /><Relationship Type="http://schemas.openxmlformats.org/officeDocument/2006/relationships/hyperlink" Target="https://atos.cnj.jus.br/atos/detalhar/3366" TargetMode="External" Id="R2d13443c68124ea5" /><Relationship Type="http://schemas.openxmlformats.org/officeDocument/2006/relationships/hyperlink" Target="https://atos.cnj.jus.br/atos/detalhar/3366" TargetMode="External" Id="R7ae1dd7b01774a96" /><Relationship Type="http://schemas.openxmlformats.org/officeDocument/2006/relationships/hyperlink" Target="https://atos.cnj.jus.br/atos/detalhar/3366" TargetMode="External" Id="Rbce700163000447e" /><Relationship Type="http://schemas.openxmlformats.org/officeDocument/2006/relationships/hyperlink" Target="https://atos.cnj.jus.br/atos/detalhar/3366" TargetMode="External" Id="Raea395fbbac54fb9" /><Relationship Type="http://schemas.openxmlformats.org/officeDocument/2006/relationships/hyperlink" Target="https://atos.cnj.jus.br/atos/detalhar/3366" TargetMode="External" Id="R793784be948a4cee" /><Relationship Type="http://schemas.openxmlformats.org/officeDocument/2006/relationships/hyperlink" Target="https://atos.cnj.jus.br/atos/detalhar/3366" TargetMode="External" Id="Rfdd8a17bb0bc48c2" /><Relationship Type="http://schemas.openxmlformats.org/officeDocument/2006/relationships/hyperlink" Target="https://atos.cnj.jus.br/atos/detalhar/3366" TargetMode="External" Id="R98d8c980f0eb481a" /><Relationship Type="http://schemas.openxmlformats.org/officeDocument/2006/relationships/hyperlink" Target="https://atos.cnj.jus.br/atos/detalhar/3366" TargetMode="External" Id="R27f6dde35d904b91" /><Relationship Type="http://schemas.openxmlformats.org/officeDocument/2006/relationships/hyperlink" Target="https://atos.cnj.jus.br/atos/detalhar/3366" TargetMode="External" Id="Re376ab7879494958" /><Relationship Type="http://schemas.openxmlformats.org/officeDocument/2006/relationships/hyperlink" Target="https://atos.cnj.jus.br/atos/detalhar/3366" TargetMode="External" Id="R4735032bcfa14653" /><Relationship Type="http://schemas.openxmlformats.org/officeDocument/2006/relationships/hyperlink" Target="https://atos.cnj.jus.br/atos/detalhar/3366" TargetMode="External" Id="R4a9ed7ed5373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Karina Yoshimura Alvarenga</dc:creator>
  <lastModifiedBy>Thaislana Marina Lima dos Santos</lastModifiedBy>
  <revision>12</revision>
  <lastPrinted>2012-12-27T17:48:00.0000000Z</lastPrinted>
  <dcterms:created xsi:type="dcterms:W3CDTF">2012-12-27T13:07:00.0000000Z</dcterms:created>
  <dcterms:modified xsi:type="dcterms:W3CDTF">2020-07-10T21:12:07.9164788Z</dcterms:modified>
</coreProperties>
</file>